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4C457E" w:rsidRDefault="003E31F7" w:rsidP="004C457E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 w:rsidR="004C457E">
        <w:rPr>
          <w:color w:val="FF0000"/>
          <w:sz w:val="28"/>
          <w:szCs w:val="28"/>
        </w:rPr>
        <w:t xml:space="preserve">               </w:t>
      </w:r>
      <w:r w:rsidR="004C457E">
        <w:rPr>
          <w:sz w:val="28"/>
          <w:szCs w:val="26"/>
        </w:rPr>
        <w:t xml:space="preserve">За февраль - октябрь 2021 года проведено 8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29 юридических лиц, 10 индивидуальных предпринимателей, 6 физических лиц. </w:t>
      </w:r>
    </w:p>
    <w:p w:rsidR="004C457E" w:rsidRDefault="004C457E" w:rsidP="004C457E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Проведено выездное заседание комиссии в </w:t>
      </w:r>
      <w:proofErr w:type="spellStart"/>
      <w:r>
        <w:rPr>
          <w:sz w:val="28"/>
          <w:szCs w:val="26"/>
        </w:rPr>
        <w:t>Левановском</w:t>
      </w:r>
      <w:proofErr w:type="spellEnd"/>
      <w:r>
        <w:rPr>
          <w:sz w:val="28"/>
          <w:szCs w:val="26"/>
        </w:rPr>
        <w:t xml:space="preserve">, Октябрьском, </w:t>
      </w:r>
      <w:proofErr w:type="spellStart"/>
      <w:r>
        <w:rPr>
          <w:sz w:val="28"/>
          <w:szCs w:val="26"/>
        </w:rPr>
        <w:t>Петруненском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Верхосунском</w:t>
      </w:r>
      <w:proofErr w:type="spellEnd"/>
      <w:r>
        <w:rPr>
          <w:sz w:val="28"/>
          <w:szCs w:val="26"/>
        </w:rPr>
        <w:t xml:space="preserve"> территориальных отделах. Приглашено 54 физических лица, 2 юридических лица, заслушано 19 физических лиц, 1юридическое лицо.  </w:t>
      </w:r>
    </w:p>
    <w:p w:rsidR="004C457E" w:rsidRDefault="004C457E" w:rsidP="004C457E">
      <w:pPr>
        <w:jc w:val="both"/>
        <w:rPr>
          <w:color w:val="FF0000"/>
          <w:sz w:val="28"/>
          <w:szCs w:val="26"/>
        </w:rPr>
      </w:pPr>
      <w:r>
        <w:rPr>
          <w:color w:val="FF0000"/>
          <w:sz w:val="28"/>
          <w:szCs w:val="26"/>
        </w:rPr>
        <w:t xml:space="preserve">              </w:t>
      </w:r>
    </w:p>
    <w:p w:rsidR="004C457E" w:rsidRDefault="004C457E" w:rsidP="004C457E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14628,0 тыс. руб., в том числе в бюджет округа – 4547,0 тыс. руб., в областной бюджет – 4822,3 тыс. руб. Графики гашения задолженности предприятиями исполнены на 98,7 %, поступило фактически 14430,9 тыс. руб., в том числе в бюджет округа – 4672,2 тыс. руб., в областной бюджет – 4524,3 тыс. руб.</w:t>
      </w:r>
    </w:p>
    <w:p w:rsidR="004C457E" w:rsidRDefault="004C457E" w:rsidP="004C457E">
      <w:pPr>
        <w:jc w:val="both"/>
        <w:rPr>
          <w:sz w:val="26"/>
          <w:szCs w:val="26"/>
        </w:rPr>
      </w:pPr>
    </w:p>
    <w:p w:rsidR="000F3AD0" w:rsidRDefault="000F3AD0" w:rsidP="004C457E">
      <w:pPr>
        <w:jc w:val="both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  <w:bookmarkStart w:id="0" w:name="_GoBack"/>
      <w:bookmarkEnd w:id="0"/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31F7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C457E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55EA9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111</cp:revision>
  <cp:lastPrinted>2021-05-25T11:26:00Z</cp:lastPrinted>
  <dcterms:created xsi:type="dcterms:W3CDTF">2013-08-09T09:50:00Z</dcterms:created>
  <dcterms:modified xsi:type="dcterms:W3CDTF">2021-11-23T11:58:00Z</dcterms:modified>
</cp:coreProperties>
</file>